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654C7857" w:rsidR="009347AA" w:rsidRPr="00D0297D" w:rsidRDefault="006F6B8D" w:rsidP="009347AA">
      <w:pPr>
        <w:tabs>
          <w:tab w:val="center" w:pos="4153"/>
          <w:tab w:val="right" w:pos="9923"/>
        </w:tabs>
        <w:spacing w:after="120" w:line="240" w:lineRule="auto"/>
        <w:jc w:val="both"/>
      </w:pPr>
      <w:r w:rsidRPr="00D0297D">
        <w:rPr>
          <w:rFonts w:eastAsia="Malgun Gothic"/>
          <w:b/>
          <w:bCs/>
          <w:sz w:val="28"/>
          <w:lang w:val="en-GB"/>
        </w:rPr>
        <w:t xml:space="preserve">3GPP TSG RAN </w:t>
      </w:r>
      <w:r w:rsidR="009C0FF1" w:rsidRPr="00D0297D">
        <w:rPr>
          <w:rFonts w:eastAsia="Malgun Gothic"/>
          <w:b/>
          <w:bCs/>
          <w:sz w:val="28"/>
        </w:rPr>
        <w:t xml:space="preserve">Meeting </w:t>
      </w:r>
      <w:r w:rsidR="00981CFD" w:rsidRPr="00D0297D">
        <w:rPr>
          <w:rFonts w:eastAsia="Malgun Gothic"/>
          <w:b/>
          <w:bCs/>
          <w:sz w:val="28"/>
          <w:lang w:val="en-GB"/>
        </w:rPr>
        <w:t>#8</w:t>
      </w:r>
      <w:r w:rsidR="00E52793" w:rsidRPr="00D0297D">
        <w:rPr>
          <w:rFonts w:eastAsia="Malgun Gothic"/>
          <w:b/>
          <w:bCs/>
          <w:sz w:val="28"/>
          <w:lang w:val="en-GB"/>
        </w:rPr>
        <w:t>7-e</w:t>
      </w:r>
      <w:r w:rsidRPr="00D0297D">
        <w:rPr>
          <w:rFonts w:eastAsia="Malgun Gothic"/>
          <w:b/>
          <w:bCs/>
          <w:sz w:val="28"/>
          <w:lang w:val="en-GB"/>
        </w:rPr>
        <w:tab/>
      </w:r>
      <w:r w:rsidR="005A175A" w:rsidRPr="00D0297D">
        <w:rPr>
          <w:rFonts w:eastAsia="Malgun Gothic"/>
          <w:b/>
          <w:bCs/>
          <w:sz w:val="28"/>
          <w:lang w:val="en-GB"/>
        </w:rPr>
        <w:t xml:space="preserve"> </w:t>
      </w:r>
      <w:r w:rsidR="005A175A" w:rsidRPr="00D0297D">
        <w:rPr>
          <w:rFonts w:eastAsia="Malgun Gothic"/>
          <w:b/>
          <w:bCs/>
          <w:sz w:val="28"/>
          <w:lang w:val="en-GB"/>
        </w:rPr>
        <w:tab/>
      </w:r>
      <w:r w:rsidR="00DA74F4" w:rsidRPr="00D0297D">
        <w:rPr>
          <w:rFonts w:eastAsia="Malgun Gothic"/>
          <w:b/>
          <w:bCs/>
          <w:sz w:val="28"/>
          <w:lang w:val="en-GB"/>
        </w:rPr>
        <w:t>R5-</w:t>
      </w:r>
      <w:r w:rsidR="008F485B" w:rsidRPr="00D0297D">
        <w:rPr>
          <w:rFonts w:eastAsia="Malgun Gothic"/>
          <w:b/>
          <w:bCs/>
          <w:sz w:val="28"/>
          <w:lang w:val="en-GB"/>
        </w:rPr>
        <w:t>20</w:t>
      </w:r>
      <w:r w:rsidR="008B31EF">
        <w:rPr>
          <w:rFonts w:eastAsia="Malgun Gothic"/>
          <w:b/>
          <w:bCs/>
          <w:sz w:val="28"/>
          <w:lang w:val="en-GB"/>
        </w:rPr>
        <w:t>2454</w:t>
      </w:r>
    </w:p>
    <w:p w14:paraId="5B4F498C" w14:textId="1266CB6F" w:rsidR="005A175A" w:rsidRPr="00D0297D" w:rsidRDefault="009C0FF1" w:rsidP="005A175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D0297D">
        <w:rPr>
          <w:rFonts w:eastAsia="Malgun Gothic"/>
          <w:b/>
          <w:bCs/>
          <w:sz w:val="28"/>
          <w:lang w:eastAsia="ko-KR"/>
        </w:rPr>
        <w:t>Electronic Meeting, 18</w:t>
      </w:r>
      <w:r w:rsidRPr="00D0297D">
        <w:rPr>
          <w:rFonts w:eastAsia="Malgun Gothic"/>
          <w:b/>
          <w:bCs/>
          <w:sz w:val="28"/>
          <w:vertAlign w:val="superscript"/>
          <w:lang w:eastAsia="ko-KR"/>
        </w:rPr>
        <w:t>th</w:t>
      </w:r>
      <w:r w:rsidRPr="00D0297D">
        <w:rPr>
          <w:rFonts w:eastAsia="Malgun Gothic"/>
          <w:b/>
          <w:bCs/>
          <w:sz w:val="28"/>
          <w:lang w:eastAsia="ko-KR"/>
        </w:rPr>
        <w:t xml:space="preserve">  – </w:t>
      </w:r>
      <w:r w:rsidR="005A175A" w:rsidRPr="00D0297D">
        <w:rPr>
          <w:rFonts w:eastAsia="Malgun Gothic"/>
          <w:b/>
          <w:bCs/>
          <w:sz w:val="28"/>
          <w:lang w:eastAsia="ko-KR"/>
        </w:rPr>
        <w:t>29</w:t>
      </w:r>
      <w:r w:rsidRPr="00D0297D">
        <w:rPr>
          <w:rFonts w:eastAsia="Malgun Gothic"/>
          <w:b/>
          <w:bCs/>
          <w:sz w:val="28"/>
          <w:vertAlign w:val="superscript"/>
          <w:lang w:eastAsia="ko-KR"/>
        </w:rPr>
        <w:t>th</w:t>
      </w:r>
      <w:r w:rsidRPr="00D0297D">
        <w:rPr>
          <w:rFonts w:eastAsia="Malgun Gothic"/>
          <w:b/>
          <w:bCs/>
          <w:sz w:val="28"/>
          <w:lang w:eastAsia="ko-KR"/>
        </w:rPr>
        <w:t xml:space="preserve"> </w:t>
      </w:r>
      <w:r w:rsidR="005A175A" w:rsidRPr="00D0297D">
        <w:rPr>
          <w:rFonts w:eastAsia="Malgun Gothic"/>
          <w:b/>
          <w:bCs/>
          <w:sz w:val="28"/>
          <w:lang w:eastAsia="ko-KR"/>
        </w:rPr>
        <w:t xml:space="preserve">May </w:t>
      </w:r>
      <w:r w:rsidRPr="00D0297D">
        <w:rPr>
          <w:rFonts w:eastAsia="Malgun Gothic"/>
          <w:b/>
          <w:bCs/>
          <w:sz w:val="28"/>
          <w:lang w:eastAsia="ko-KR"/>
        </w:rPr>
        <w:t>2020</w:t>
      </w:r>
    </w:p>
    <w:p w14:paraId="3D0349AA" w14:textId="77777777" w:rsidR="00B81FC7" w:rsidRPr="00D0297D" w:rsidRDefault="00B81FC7" w:rsidP="00B81FC7">
      <w:pPr>
        <w:rPr>
          <w:bCs/>
        </w:rPr>
      </w:pPr>
      <w:r w:rsidRPr="00D0297D">
        <w:rPr>
          <w:b/>
        </w:rPr>
        <w:t>Source:</w:t>
      </w:r>
      <w:r w:rsidRPr="00D0297D">
        <w:rPr>
          <w:b/>
        </w:rPr>
        <w:tab/>
      </w:r>
      <w:r w:rsidR="00CC6B35" w:rsidRPr="00D0297D">
        <w:rPr>
          <w:b/>
        </w:rPr>
        <w:tab/>
      </w:r>
      <w:r w:rsidR="0038590F" w:rsidRPr="00D0297D">
        <w:t>Rohde &amp; Schwarz</w:t>
      </w:r>
    </w:p>
    <w:p w14:paraId="422DE63C" w14:textId="0FE55757" w:rsidR="00B81FC7" w:rsidRPr="00D0297D" w:rsidRDefault="00B81FC7" w:rsidP="008159B1">
      <w:pPr>
        <w:ind w:left="2160" w:hanging="2160"/>
        <w:rPr>
          <w:b/>
          <w:lang w:val="en-GB"/>
        </w:rPr>
      </w:pPr>
      <w:r w:rsidRPr="00D0297D">
        <w:rPr>
          <w:b/>
          <w:lang w:val="en-GB"/>
        </w:rPr>
        <w:t>Title:</w:t>
      </w:r>
      <w:r w:rsidRPr="00D0297D">
        <w:rPr>
          <w:b/>
          <w:lang w:val="en-GB"/>
        </w:rPr>
        <w:tab/>
      </w:r>
      <w:r w:rsidR="00E636C4">
        <w:rPr>
          <w:lang w:val="en-GB"/>
        </w:rPr>
        <w:t>On the MU for ALCR</w:t>
      </w:r>
    </w:p>
    <w:p w14:paraId="75E65FB7" w14:textId="263BF271" w:rsidR="00B81FC7" w:rsidRPr="00D0297D" w:rsidRDefault="00B81FC7" w:rsidP="009218F2">
      <w:pPr>
        <w:pStyle w:val="Beschriftung"/>
        <w:rPr>
          <w:sz w:val="22"/>
          <w:szCs w:val="22"/>
          <w:lang w:val="en-GB" w:eastAsia="ja-JP"/>
        </w:rPr>
      </w:pPr>
      <w:r w:rsidRPr="00D0297D">
        <w:rPr>
          <w:rFonts w:eastAsia="SimSun" w:cs="Arial"/>
          <w:bCs w:val="0"/>
          <w:sz w:val="22"/>
          <w:szCs w:val="22"/>
          <w:lang w:val="en-GB" w:eastAsia="zh-CN"/>
        </w:rPr>
        <w:t>Agenda Item:</w:t>
      </w:r>
      <w:r w:rsidRPr="00D0297D">
        <w:rPr>
          <w:rFonts w:eastAsia="SimSun" w:cs="Arial"/>
          <w:bCs w:val="0"/>
          <w:sz w:val="22"/>
          <w:szCs w:val="22"/>
          <w:lang w:val="en-GB" w:eastAsia="zh-CN"/>
        </w:rPr>
        <w:tab/>
      </w:r>
      <w:r w:rsidR="00CC6B35" w:rsidRPr="00D0297D">
        <w:rPr>
          <w:lang w:val="en-GB"/>
        </w:rPr>
        <w:tab/>
      </w:r>
      <w:r w:rsidR="009C0FF1" w:rsidRPr="00D0297D">
        <w:rPr>
          <w:rFonts w:eastAsia="SimSun" w:cs="Arial"/>
          <w:b w:val="0"/>
          <w:bCs w:val="0"/>
          <w:sz w:val="22"/>
          <w:szCs w:val="22"/>
          <w:lang w:val="en-GB" w:eastAsia="zh-CN"/>
        </w:rPr>
        <w:t>5.3.2.17</w:t>
      </w:r>
    </w:p>
    <w:p w14:paraId="21F2DA1B" w14:textId="6016B338" w:rsidR="00B81FC7" w:rsidRPr="00D0297D" w:rsidRDefault="00B81FC7" w:rsidP="00B81FC7">
      <w:pPr>
        <w:rPr>
          <w:sz w:val="18"/>
          <w:szCs w:val="18"/>
          <w:lang w:val="en-GB"/>
        </w:rPr>
      </w:pPr>
      <w:r w:rsidRPr="00D0297D">
        <w:rPr>
          <w:b/>
          <w:lang w:val="en-GB"/>
        </w:rPr>
        <w:t>Document for:</w:t>
      </w:r>
      <w:r w:rsidRPr="00D0297D">
        <w:rPr>
          <w:lang w:val="en-GB"/>
        </w:rPr>
        <w:tab/>
      </w:r>
      <w:r w:rsidR="009C0FF1" w:rsidRPr="00D0297D">
        <w:t xml:space="preserve">Discussion and </w:t>
      </w:r>
      <w:r w:rsidR="005A175A" w:rsidRPr="00D0297D">
        <w:rPr>
          <w:lang w:val="en-GB"/>
        </w:rPr>
        <w:t>Endorsement</w:t>
      </w:r>
    </w:p>
    <w:p w14:paraId="7CA60390" w14:textId="28706A59" w:rsidR="00B81FC7" w:rsidRPr="00D0297D" w:rsidRDefault="00B81FC7" w:rsidP="00B81FC7">
      <w:pPr>
        <w:pStyle w:val="berschrift1"/>
        <w:rPr>
          <w:rFonts w:cs="Arial"/>
        </w:rPr>
      </w:pPr>
      <w:r w:rsidRPr="00D0297D">
        <w:rPr>
          <w:rFonts w:cs="Arial"/>
        </w:rPr>
        <w:t>Introduction</w:t>
      </w:r>
    </w:p>
    <w:p w14:paraId="2F82D547" w14:textId="49BFBD2A" w:rsidR="00D57276" w:rsidRDefault="00D57276" w:rsidP="00E636C4">
      <w:pPr>
        <w:jc w:val="both"/>
        <w:rPr>
          <w:lang w:val="en-GB" w:eastAsia="en-US"/>
        </w:rPr>
      </w:pPr>
      <w:r>
        <w:rPr>
          <w:lang w:val="en-GB" w:eastAsia="en-US"/>
        </w:rPr>
        <w:t xml:space="preserve">The MU for ACLR has been discussed in RAN5 during the last meetings [1-11], however, </w:t>
      </w:r>
      <w:r w:rsidR="00ED4DFD">
        <w:rPr>
          <w:lang w:val="en-GB" w:eastAsia="en-US"/>
        </w:rPr>
        <w:t>not all</w:t>
      </w:r>
      <w:r w:rsidR="001B41DB">
        <w:rPr>
          <w:lang w:val="en-GB" w:eastAsia="en-US"/>
        </w:rPr>
        <w:t xml:space="preserve">  MU contributor</w:t>
      </w:r>
      <w:r>
        <w:rPr>
          <w:lang w:val="en-GB" w:eastAsia="en-US"/>
        </w:rPr>
        <w:t>s</w:t>
      </w:r>
      <w:r w:rsidR="001B41DB">
        <w:rPr>
          <w:lang w:val="en-GB" w:eastAsia="en-US"/>
        </w:rPr>
        <w:t>’</w:t>
      </w:r>
      <w:r>
        <w:rPr>
          <w:lang w:val="en-GB" w:eastAsia="en-US"/>
        </w:rPr>
        <w:t xml:space="preserve"> values</w:t>
      </w:r>
      <w:r w:rsidR="00ED4DFD">
        <w:rPr>
          <w:lang w:val="en-GB" w:eastAsia="en-US"/>
        </w:rPr>
        <w:t xml:space="preserve"> could be concluded</w:t>
      </w:r>
      <w:r>
        <w:rPr>
          <w:lang w:val="en-GB" w:eastAsia="en-US"/>
        </w:rPr>
        <w:t xml:space="preserve">. </w:t>
      </w:r>
    </w:p>
    <w:p w14:paraId="54E85D0F" w14:textId="1A9A60DE" w:rsidR="00A629EF" w:rsidRPr="00D0297D" w:rsidRDefault="00E636C4" w:rsidP="00E636C4">
      <w:pPr>
        <w:jc w:val="both"/>
      </w:pPr>
      <w:r>
        <w:rPr>
          <w:lang w:val="en-GB" w:eastAsia="en-US"/>
        </w:rPr>
        <w:t>In this discussion paper, we share our view on some of the remaining MU contributors for ACLR.</w:t>
      </w:r>
    </w:p>
    <w:p w14:paraId="59D92B3E" w14:textId="7AC491CC" w:rsidR="00FC45FA" w:rsidRDefault="00AD395C" w:rsidP="00FC45FA">
      <w:pPr>
        <w:pStyle w:val="berschrift1"/>
        <w:rPr>
          <w:rFonts w:cs="Arial"/>
        </w:rPr>
      </w:pPr>
      <w:bookmarkStart w:id="0" w:name="OLE_LINK10"/>
      <w:bookmarkStart w:id="1" w:name="OLE_LINK11"/>
      <w:r w:rsidRPr="00D0297D">
        <w:rPr>
          <w:rFonts w:cs="Arial"/>
        </w:rPr>
        <w:t>Discussion</w:t>
      </w:r>
    </w:p>
    <w:p w14:paraId="7C6D49C0" w14:textId="79AB562E" w:rsidR="00ED4DFD" w:rsidRDefault="00397634" w:rsidP="00397634">
      <w:pPr>
        <w:rPr>
          <w:lang w:val="en-GB" w:eastAsia="en-US"/>
        </w:rPr>
      </w:pPr>
      <w:r>
        <w:rPr>
          <w:lang w:val="en-GB" w:eastAsia="en-US"/>
        </w:rPr>
        <w:t xml:space="preserve">ACLR is based on the ratio of the power in the adjacent channel to that of the wanted channel. </w:t>
      </w:r>
      <w:r w:rsidR="00EF68F1">
        <w:rPr>
          <w:lang w:val="en-GB" w:eastAsia="en-US"/>
        </w:rPr>
        <w:t xml:space="preserve">In the case of single carrier, the bandwidth to be covered by the measurement is 800 MHz for a channel bandwidth of 400 MHz. Due to the combination of two </w:t>
      </w:r>
      <w:r w:rsidR="004868F1">
        <w:rPr>
          <w:lang w:val="en-GB" w:eastAsia="en-US"/>
        </w:rPr>
        <w:t xml:space="preserve">power </w:t>
      </w:r>
      <w:r w:rsidR="00EF68F1">
        <w:rPr>
          <w:lang w:val="en-GB" w:eastAsia="en-US"/>
        </w:rPr>
        <w:t xml:space="preserve">measurements in the ACLR figure, the MU could be </w:t>
      </w:r>
      <m:oMath>
        <m:rad>
          <m:radPr>
            <m:degHide m:val="1"/>
            <m:ctrlPr>
              <w:rPr>
                <w:rFonts w:ascii="Cambria Math" w:hAnsi="Cambria Math"/>
                <w:i/>
                <w:lang w:val="en-GB" w:eastAsia="en-US"/>
              </w:rPr>
            </m:ctrlPr>
          </m:radPr>
          <m:deg/>
          <m:e>
            <m:r>
              <w:rPr>
                <w:rFonts w:ascii="Cambria Math" w:hAnsi="Cambria Math"/>
                <w:lang w:val="en-GB" w:eastAsia="en-US"/>
              </w:rPr>
              <m:t>2</m:t>
            </m:r>
          </m:e>
        </m:rad>
        <m:r>
          <w:rPr>
            <w:rFonts w:ascii="Cambria Math" w:hAnsi="Cambria Math"/>
            <w:lang w:val="en-GB" w:eastAsia="en-US"/>
          </w:rPr>
          <m:t>×</m:t>
        </m:r>
      </m:oMath>
      <w:r w:rsidR="004868F1">
        <w:rPr>
          <w:lang w:val="en-GB" w:eastAsia="en-US"/>
        </w:rPr>
        <w:t xml:space="preserve"> the MU of a single power measurement.</w:t>
      </w:r>
    </w:p>
    <w:p w14:paraId="3D160F82" w14:textId="12146EDF" w:rsidR="00ED4DFD" w:rsidRDefault="00ED4DFD" w:rsidP="00ED4DFD">
      <w:pPr>
        <w:pStyle w:val="berschrift2"/>
      </w:pPr>
      <w:r>
        <w:t>Uncertainty of the RF power measurement</w:t>
      </w:r>
    </w:p>
    <w:p w14:paraId="648C8B9B" w14:textId="4AB2C62C" w:rsidR="004868F1" w:rsidRDefault="004868F1" w:rsidP="00397634">
      <w:pPr>
        <w:rPr>
          <w:lang w:val="en-GB" w:eastAsia="en-US"/>
        </w:rPr>
      </w:pPr>
      <w:r>
        <w:rPr>
          <w:lang w:val="en-GB" w:eastAsia="en-US"/>
        </w:rPr>
        <w:t>The mai</w:t>
      </w:r>
      <w:r w:rsidR="008B31EF">
        <w:rPr>
          <w:lang w:val="en-GB" w:eastAsia="en-US"/>
        </w:rPr>
        <w:t>n MU contributions forming the u</w:t>
      </w:r>
      <w:r>
        <w:rPr>
          <w:lang w:val="en-GB" w:eastAsia="en-US"/>
        </w:rPr>
        <w:t>ncertainty of the RF power measurement MU contributor are linearity and frequency response since the noise is treated as separate contributor in the MU tables.</w:t>
      </w:r>
    </w:p>
    <w:p w14:paraId="621A2922" w14:textId="3E87D350" w:rsidR="00397634" w:rsidRDefault="00EF68F1" w:rsidP="00397634">
      <w:pPr>
        <w:rPr>
          <w:lang w:val="en-GB" w:eastAsia="en-US"/>
        </w:rPr>
      </w:pPr>
      <w:r>
        <w:rPr>
          <w:lang w:val="en-GB" w:eastAsia="en-US"/>
        </w:rPr>
        <w:t>While the frequency response can be compensated to some extent, limitations in the frequency correction exist and the residual frequency response cannot be neglected.</w:t>
      </w:r>
    </w:p>
    <w:p w14:paraId="51A960E3" w14:textId="0C2F17AC" w:rsidR="00EF68F1" w:rsidRDefault="00EF68F1" w:rsidP="00D17E34">
      <w:pPr>
        <w:jc w:val="both"/>
        <w:rPr>
          <w:lang w:val="en-GB" w:eastAsia="en-US"/>
        </w:rPr>
      </w:pPr>
      <w:r w:rsidRPr="00EF68F1">
        <w:rPr>
          <w:b/>
          <w:lang w:val="en-GB" w:eastAsia="en-US"/>
        </w:rPr>
        <w:t xml:space="preserve">Observation 1: </w:t>
      </w:r>
      <w:r w:rsidRPr="00EF68F1">
        <w:rPr>
          <w:lang w:val="en-GB" w:eastAsia="en-US"/>
        </w:rPr>
        <w:t>Limitations in the frequency correction exist and the residual frequency response cannot be neglected.</w:t>
      </w:r>
    </w:p>
    <w:p w14:paraId="05ABC66E" w14:textId="412F9DAE" w:rsidR="004868F1" w:rsidRPr="00EF68F1" w:rsidRDefault="004868F1" w:rsidP="00397634">
      <w:pPr>
        <w:rPr>
          <w:b/>
          <w:lang w:val="en-GB" w:eastAsia="en-US"/>
        </w:rPr>
      </w:pPr>
      <w:r>
        <w:rPr>
          <w:lang w:val="en-GB" w:eastAsia="en-US"/>
        </w:rPr>
        <w:t>Depending on the characteristics of the frequency response, it may be reduced when averaging over a considerable bandwidth as it is the case for a full allocation. However, s</w:t>
      </w:r>
      <w:proofErr w:type="spellStart"/>
      <w:r w:rsidRPr="00E636C4">
        <w:rPr>
          <w:lang w:eastAsia="en-US"/>
        </w:rPr>
        <w:t>ince</w:t>
      </w:r>
      <w:proofErr w:type="spellEnd"/>
      <w:r w:rsidRPr="00E636C4">
        <w:rPr>
          <w:lang w:eastAsia="en-US"/>
        </w:rPr>
        <w:t xml:space="preserve"> ACLR is tested also with 1RB_Edge allocation, the frequency response is not reduced by averaging the channel power over a considerable bandwidth</w:t>
      </w:r>
      <w:r>
        <w:rPr>
          <w:lang w:eastAsia="en-US"/>
        </w:rPr>
        <w:t>.</w:t>
      </w:r>
    </w:p>
    <w:p w14:paraId="13E07F81" w14:textId="4BEC2C0F" w:rsidR="00E636C4" w:rsidRDefault="00E636C4" w:rsidP="00861B3E">
      <w:pPr>
        <w:jc w:val="both"/>
        <w:rPr>
          <w:lang w:eastAsia="en-US"/>
        </w:rPr>
      </w:pPr>
      <w:r w:rsidRPr="00E636C4">
        <w:rPr>
          <w:b/>
          <w:lang w:eastAsia="en-US"/>
        </w:rPr>
        <w:t xml:space="preserve">Observation </w:t>
      </w:r>
      <w:r w:rsidR="00EF68F1">
        <w:rPr>
          <w:b/>
          <w:lang w:eastAsia="en-US"/>
        </w:rPr>
        <w:t>2</w:t>
      </w:r>
      <w:r w:rsidRPr="00E636C4">
        <w:rPr>
          <w:b/>
          <w:lang w:eastAsia="en-US"/>
        </w:rPr>
        <w:t xml:space="preserve">: </w:t>
      </w:r>
      <w:r w:rsidRPr="00E636C4">
        <w:rPr>
          <w:lang w:eastAsia="en-US"/>
        </w:rPr>
        <w:t>Since ACLR is tested also with 1RB_Edge allocation, the frequency response of the test system is not reduced by averaging the channel power over a considerable bandwidth.</w:t>
      </w:r>
    </w:p>
    <w:p w14:paraId="3E631C08" w14:textId="3F34D63F" w:rsidR="00EF68F1" w:rsidRDefault="004868F1" w:rsidP="00861B3E">
      <w:pPr>
        <w:jc w:val="both"/>
        <w:rPr>
          <w:lang w:eastAsia="en-US"/>
        </w:rPr>
      </w:pPr>
      <w:r>
        <w:rPr>
          <w:lang w:eastAsia="en-US"/>
        </w:rPr>
        <w:t xml:space="preserve">As the frequency response can be compensated to some extent, </w:t>
      </w:r>
      <m:oMath>
        <m:rad>
          <m:radPr>
            <m:degHide m:val="1"/>
            <m:ctrlPr>
              <w:rPr>
                <w:rFonts w:ascii="Cambria Math" w:hAnsi="Cambria Math"/>
                <w:i/>
                <w:lang w:val="en-GB" w:eastAsia="en-US"/>
              </w:rPr>
            </m:ctrlPr>
          </m:radPr>
          <m:deg/>
          <m:e>
            <m:r>
              <w:rPr>
                <w:rFonts w:ascii="Cambria Math" w:hAnsi="Cambria Math"/>
                <w:lang w:val="en-GB" w:eastAsia="en-US"/>
              </w:rPr>
              <m:t>2</m:t>
            </m:r>
          </m:e>
        </m:rad>
        <m:r>
          <w:rPr>
            <w:rFonts w:ascii="Cambria Math" w:hAnsi="Cambria Math"/>
            <w:lang w:val="en-GB" w:eastAsia="en-US"/>
          </w:rPr>
          <m:t>×</m:t>
        </m:r>
      </m:oMath>
      <w:r>
        <w:rPr>
          <w:lang w:val="en-GB" w:eastAsia="en-US"/>
        </w:rPr>
        <w:t xml:space="preserve"> the MU of a single power measurement may overestimate </w:t>
      </w:r>
      <w:r w:rsidR="008B31EF">
        <w:rPr>
          <w:lang w:val="en-GB" w:eastAsia="en-US"/>
        </w:rPr>
        <w:t>the ACLR MU</w:t>
      </w:r>
      <w:r w:rsidR="00B45092">
        <w:rPr>
          <w:lang w:val="en-GB" w:eastAsia="en-US"/>
        </w:rPr>
        <w:t>. As a middle ground, we propose to keep the value for u</w:t>
      </w:r>
      <w:r w:rsidR="00B45092" w:rsidRPr="00B45092">
        <w:rPr>
          <w:lang w:val="en-GB" w:eastAsia="en-US"/>
        </w:rPr>
        <w:t>ncertainty of the RF power measurement equipment in TR 38.903</w:t>
      </w:r>
      <w:r w:rsidR="00B45092">
        <w:rPr>
          <w:lang w:val="en-GB" w:eastAsia="en-US"/>
        </w:rPr>
        <w:t xml:space="preserve">, which is commonly applied, e.g., for MOP, SEM and spurious emission test cases </w:t>
      </w:r>
    </w:p>
    <w:p w14:paraId="1FB92511" w14:textId="24CB32F3" w:rsidR="00E636C4" w:rsidRDefault="00E636C4" w:rsidP="00861B3E">
      <w:pPr>
        <w:jc w:val="both"/>
        <w:rPr>
          <w:lang w:eastAsia="en-US"/>
        </w:rPr>
      </w:pPr>
      <w:r w:rsidRPr="00E636C4">
        <w:rPr>
          <w:b/>
          <w:lang w:eastAsia="en-US"/>
        </w:rPr>
        <w:lastRenderedPageBreak/>
        <w:t>Proposal 1: Keep the value of 2.16 dB for the Uncertainty of the RF power measurement equipment in TR 38.903</w:t>
      </w:r>
      <w:r w:rsidR="00D57276">
        <w:rPr>
          <w:b/>
          <w:lang w:eastAsia="en-US"/>
        </w:rPr>
        <w:t xml:space="preserve"> and remove the square brackets</w:t>
      </w:r>
      <w:r w:rsidRPr="00E636C4">
        <w:rPr>
          <w:b/>
          <w:lang w:eastAsia="en-US"/>
        </w:rPr>
        <w:t>.</w:t>
      </w:r>
    </w:p>
    <w:p w14:paraId="226E4E33" w14:textId="16253BEE" w:rsidR="00ED4DFD" w:rsidRPr="00F123EA" w:rsidRDefault="00ED4DFD" w:rsidP="00ED4DFD">
      <w:pPr>
        <w:pStyle w:val="berschrift2"/>
        <w:rPr>
          <w:lang w:val="en-US"/>
        </w:rPr>
      </w:pPr>
      <w:r w:rsidRPr="00F123EA">
        <w:rPr>
          <w:lang w:val="en-US"/>
        </w:rPr>
        <w:t>Gain of the calibration antenna</w:t>
      </w:r>
    </w:p>
    <w:p w14:paraId="2D78DC73" w14:textId="2FDBAA8F" w:rsidR="00ED4DFD" w:rsidRDefault="00ED4DFD" w:rsidP="00ED4DFD">
      <w:pPr>
        <w:rPr>
          <w:lang w:eastAsia="en-US"/>
        </w:rPr>
      </w:pPr>
      <w:r w:rsidRPr="00F123EA">
        <w:rPr>
          <w:lang w:eastAsia="en-US"/>
        </w:rPr>
        <w:t xml:space="preserve">When an antenna has a constant gain versus frequency dependence, the MU can safely be assumed to be fully correlated. In that case the uncertainty contribution in the calibration stage for a relative measurement would be zero. </w:t>
      </w:r>
      <w:r w:rsidR="00F86D47" w:rsidRPr="00F123EA">
        <w:rPr>
          <w:lang w:eastAsia="en-US"/>
        </w:rPr>
        <w:t>Real antennas, however, are characterized by a frequency dependent gain and the correlation of the MU of the gain for</w:t>
      </w:r>
      <w:r w:rsidR="00F86D47">
        <w:rPr>
          <w:lang w:eastAsia="en-US"/>
        </w:rPr>
        <w:t xml:space="preserve"> </w:t>
      </w:r>
      <w:r w:rsidR="00F86D47" w:rsidRPr="00F123EA">
        <w:rPr>
          <w:lang w:eastAsia="en-US"/>
        </w:rPr>
        <w:t xml:space="preserve">two </w:t>
      </w:r>
      <w:r w:rsidR="00F86D47">
        <w:rPr>
          <w:lang w:eastAsia="en-US"/>
        </w:rPr>
        <w:t>frequencies can have a complicated dependence on the frequency separation. Therefore</w:t>
      </w:r>
      <w:r w:rsidRPr="00F123EA">
        <w:rPr>
          <w:lang w:eastAsia="en-US"/>
        </w:rPr>
        <w:t xml:space="preserve">, certified labs </w:t>
      </w:r>
      <w:r w:rsidR="00F86D47">
        <w:rPr>
          <w:lang w:eastAsia="en-US"/>
        </w:rPr>
        <w:t xml:space="preserve">performing antenna calibrations typically </w:t>
      </w:r>
      <w:r w:rsidRPr="00F123EA">
        <w:rPr>
          <w:lang w:eastAsia="en-US"/>
        </w:rPr>
        <w:t xml:space="preserve">state </w:t>
      </w:r>
      <w:r w:rsidR="00F86D47">
        <w:rPr>
          <w:lang w:eastAsia="en-US"/>
        </w:rPr>
        <w:t xml:space="preserve">only </w:t>
      </w:r>
      <w:r w:rsidRPr="00F123EA">
        <w:rPr>
          <w:lang w:eastAsia="en-US"/>
        </w:rPr>
        <w:t>an uncertainty</w:t>
      </w:r>
      <w:r w:rsidR="00F86D47">
        <w:rPr>
          <w:lang w:eastAsia="en-US"/>
        </w:rPr>
        <w:t xml:space="preserve"> for the absolute gain</w:t>
      </w:r>
      <w:r w:rsidRPr="00F123EA">
        <w:rPr>
          <w:lang w:eastAsia="en-US"/>
        </w:rPr>
        <w:t xml:space="preserve"> in the calibration report. Regarding the total MU the middle ground between full correlat</w:t>
      </w:r>
      <w:r w:rsidR="00F86D47">
        <w:rPr>
          <w:lang w:eastAsia="en-US"/>
        </w:rPr>
        <w:t>ion</w:t>
      </w:r>
      <w:r w:rsidRPr="00F123EA">
        <w:rPr>
          <w:lang w:eastAsia="en-US"/>
        </w:rPr>
        <w:t xml:space="preserve"> (</w:t>
      </w:r>
      <w:proofErr w:type="spellStart"/>
      <w:r w:rsidRPr="00F123EA">
        <w:rPr>
          <w:lang w:eastAsia="en-US"/>
        </w:rPr>
        <w:t>MU</w:t>
      </w:r>
      <w:r w:rsidR="00F123EA" w:rsidRPr="00F123EA">
        <w:rPr>
          <w:vertAlign w:val="subscript"/>
          <w:lang w:eastAsia="en-US"/>
        </w:rPr>
        <w:t>rel</w:t>
      </w:r>
      <w:proofErr w:type="spellEnd"/>
      <w:r w:rsidR="00F86D47">
        <w:rPr>
          <w:vertAlign w:val="subscript"/>
          <w:lang w:eastAsia="en-US"/>
        </w:rPr>
        <w:t xml:space="preserve"> </w:t>
      </w:r>
      <w:r w:rsidRPr="00F123EA">
        <w:rPr>
          <w:lang w:eastAsia="en-US"/>
        </w:rPr>
        <w:t>=</w:t>
      </w:r>
      <w:r w:rsidR="00F86D47">
        <w:rPr>
          <w:lang w:eastAsia="en-US"/>
        </w:rPr>
        <w:t xml:space="preserve"> </w:t>
      </w:r>
      <w:r w:rsidRPr="00F123EA">
        <w:rPr>
          <w:lang w:eastAsia="en-US"/>
        </w:rPr>
        <w:t xml:space="preserve">0 dB) and </w:t>
      </w:r>
      <w:r w:rsidR="00F123EA" w:rsidRPr="00F123EA">
        <w:rPr>
          <w:lang w:eastAsia="en-US"/>
        </w:rPr>
        <w:t>s</w:t>
      </w:r>
      <w:r w:rsidR="00F86D47">
        <w:rPr>
          <w:lang w:eastAsia="en-US"/>
        </w:rPr>
        <w:t>tatistical independence</w:t>
      </w:r>
      <w:r w:rsidR="00F123EA" w:rsidRPr="00F123EA">
        <w:rPr>
          <w:lang w:eastAsia="en-US"/>
        </w:rPr>
        <w:t xml:space="preserve"> (</w:t>
      </w:r>
      <w:proofErr w:type="spellStart"/>
      <w:r w:rsidR="00F123EA" w:rsidRPr="00F123EA">
        <w:rPr>
          <w:lang w:eastAsia="en-US"/>
        </w:rPr>
        <w:t>MU</w:t>
      </w:r>
      <w:r w:rsidR="00F123EA" w:rsidRPr="00F123EA">
        <w:rPr>
          <w:vertAlign w:val="subscript"/>
          <w:lang w:eastAsia="en-US"/>
        </w:rPr>
        <w:t>rel</w:t>
      </w:r>
      <w:proofErr w:type="spellEnd"/>
      <w:r w:rsidR="00F123EA" w:rsidRPr="00F123EA">
        <w:rPr>
          <w:lang w:eastAsia="en-US"/>
        </w:rPr>
        <w:t>=</w:t>
      </w:r>
      <m:oMath>
        <m:rad>
          <m:radPr>
            <m:degHide m:val="1"/>
            <m:ctrlPr>
              <w:rPr>
                <w:rFonts w:ascii="Cambria Math" w:hAnsi="Cambria Math"/>
                <w:i/>
                <w:lang w:eastAsia="en-US"/>
              </w:rPr>
            </m:ctrlPr>
          </m:radPr>
          <m:deg/>
          <m:e>
            <m:r>
              <w:rPr>
                <w:rFonts w:ascii="Cambria Math" w:hAnsi="Cambria Math"/>
                <w:lang w:eastAsia="en-US"/>
              </w:rPr>
              <m:t>2</m:t>
            </m:r>
          </m:e>
        </m:rad>
        <m:r>
          <w:rPr>
            <w:rFonts w:ascii="Cambria Math" w:hAnsi="Cambria Math"/>
            <w:lang w:eastAsia="en-US"/>
          </w:rPr>
          <m:t>×</m:t>
        </m:r>
      </m:oMath>
      <w:r w:rsidR="00F123EA" w:rsidRPr="00F123EA">
        <w:rPr>
          <w:lang w:eastAsia="en-US"/>
        </w:rPr>
        <w:t>MU</w:t>
      </w:r>
      <w:r w:rsidR="00F123EA" w:rsidRPr="00F123EA">
        <w:rPr>
          <w:vertAlign w:val="subscript"/>
          <w:lang w:eastAsia="en-US"/>
        </w:rPr>
        <w:t>abs</w:t>
      </w:r>
      <w:r w:rsidR="00F123EA" w:rsidRPr="00F123EA">
        <w:rPr>
          <w:lang w:eastAsia="en-US"/>
        </w:rPr>
        <w:t xml:space="preserve">), i.e. </w:t>
      </w:r>
      <w:proofErr w:type="spellStart"/>
      <w:r w:rsidR="00F123EA" w:rsidRPr="00F123EA">
        <w:rPr>
          <w:lang w:eastAsia="en-US"/>
        </w:rPr>
        <w:t>MU</w:t>
      </w:r>
      <w:r w:rsidR="00F123EA" w:rsidRPr="00F123EA">
        <w:rPr>
          <w:vertAlign w:val="subscript"/>
          <w:lang w:eastAsia="en-US"/>
        </w:rPr>
        <w:t>rel</w:t>
      </w:r>
      <w:proofErr w:type="spellEnd"/>
      <w:r w:rsidR="00F123EA" w:rsidRPr="00F123EA">
        <w:rPr>
          <w:lang w:eastAsia="en-US"/>
        </w:rPr>
        <w:t xml:space="preserve"> = </w:t>
      </w:r>
      <w:proofErr w:type="spellStart"/>
      <w:r w:rsidR="00F123EA" w:rsidRPr="00F123EA">
        <w:rPr>
          <w:lang w:eastAsia="en-US"/>
        </w:rPr>
        <w:t>MU</w:t>
      </w:r>
      <w:r w:rsidR="00F123EA" w:rsidRPr="00F123EA">
        <w:rPr>
          <w:vertAlign w:val="subscript"/>
          <w:lang w:eastAsia="en-US"/>
        </w:rPr>
        <w:t>abs</w:t>
      </w:r>
      <w:proofErr w:type="spellEnd"/>
      <w:r w:rsidR="00F123EA" w:rsidRPr="00F123EA">
        <w:rPr>
          <w:lang w:eastAsia="en-US"/>
        </w:rPr>
        <w:t xml:space="preserve"> is </w:t>
      </w:r>
      <w:r w:rsidR="00D17E34">
        <w:rPr>
          <w:lang w:eastAsia="en-US"/>
        </w:rPr>
        <w:t xml:space="preserve">a reasonable </w:t>
      </w:r>
      <w:r w:rsidR="00F86D47">
        <w:rPr>
          <w:lang w:eastAsia="en-US"/>
        </w:rPr>
        <w:t>assumption since the type of correlation is unk</w:t>
      </w:r>
      <w:r w:rsidR="00C03E4F">
        <w:rPr>
          <w:lang w:eastAsia="en-US"/>
        </w:rPr>
        <w:t>n</w:t>
      </w:r>
      <w:r w:rsidR="00F86D47">
        <w:rPr>
          <w:lang w:eastAsia="en-US"/>
        </w:rPr>
        <w:t>own.</w:t>
      </w:r>
      <w:r w:rsidR="008B31EF">
        <w:rPr>
          <w:lang w:eastAsia="en-US"/>
        </w:rPr>
        <w:t xml:space="preserve"> Therefore, we propose to keep the value of </w:t>
      </w:r>
      <w:r w:rsidR="008B31EF" w:rsidRPr="008B31EF">
        <w:rPr>
          <w:lang w:eastAsia="en-US"/>
        </w:rPr>
        <w:t>0.6 dB for the MU contributor Uncertainty of the absolute gain of the calibration antenna</w:t>
      </w:r>
      <w:r w:rsidR="008B31EF">
        <w:rPr>
          <w:lang w:eastAsia="en-US"/>
        </w:rPr>
        <w:t>.</w:t>
      </w:r>
    </w:p>
    <w:p w14:paraId="6BDF2A75" w14:textId="11A4D27A" w:rsidR="00F86D47" w:rsidRDefault="00F86D47" w:rsidP="00F86D47">
      <w:pPr>
        <w:jc w:val="both"/>
        <w:rPr>
          <w:lang w:eastAsia="en-US"/>
        </w:rPr>
      </w:pPr>
      <w:r w:rsidRPr="00E636C4">
        <w:rPr>
          <w:b/>
          <w:lang w:eastAsia="en-US"/>
        </w:rPr>
        <w:t xml:space="preserve">Proposal </w:t>
      </w:r>
      <w:r w:rsidR="00456E71">
        <w:rPr>
          <w:b/>
          <w:lang w:eastAsia="en-US"/>
        </w:rPr>
        <w:t>2</w:t>
      </w:r>
      <w:r w:rsidRPr="00E636C4">
        <w:rPr>
          <w:b/>
          <w:lang w:eastAsia="en-US"/>
        </w:rPr>
        <w:t xml:space="preserve">: </w:t>
      </w:r>
      <w:r w:rsidR="00456E71">
        <w:rPr>
          <w:b/>
          <w:lang w:eastAsia="en-US"/>
        </w:rPr>
        <w:t>Keep the value of 0.6 dB for the MU contributo</w:t>
      </w:r>
      <w:r w:rsidR="00456E71" w:rsidRPr="00456E71">
        <w:rPr>
          <w:b/>
          <w:lang w:eastAsia="en-US"/>
        </w:rPr>
        <w:t xml:space="preserve">r </w:t>
      </w:r>
      <w:r w:rsidR="00456E71" w:rsidRPr="00456E71">
        <w:rPr>
          <w:b/>
          <w:lang w:eastAsia="ja-JP"/>
        </w:rPr>
        <w:t>Uncertainty of the absolute gain of the calibration antenna</w:t>
      </w:r>
      <w:r w:rsidR="008B31EF">
        <w:rPr>
          <w:b/>
          <w:lang w:eastAsia="ja-JP"/>
        </w:rPr>
        <w:t xml:space="preserve"> </w:t>
      </w:r>
      <w:r w:rsidR="008B31EF">
        <w:rPr>
          <w:b/>
          <w:lang w:eastAsia="en-US"/>
        </w:rPr>
        <w:t>and remove the square brackets</w:t>
      </w:r>
      <w:bookmarkStart w:id="2" w:name="_GoBack"/>
      <w:bookmarkEnd w:id="2"/>
      <w:r w:rsidRPr="00456E71">
        <w:rPr>
          <w:b/>
          <w:lang w:eastAsia="en-US"/>
        </w:rPr>
        <w:t>.</w:t>
      </w:r>
    </w:p>
    <w:bookmarkEnd w:id="0"/>
    <w:bookmarkEnd w:id="1"/>
    <w:p w14:paraId="5FB64E1D" w14:textId="57C75496" w:rsidR="00AE1FD5" w:rsidRPr="00D0297D" w:rsidRDefault="00F5309A" w:rsidP="00624742">
      <w:pPr>
        <w:pStyle w:val="berschrift1"/>
        <w:rPr>
          <w:rFonts w:cs="Arial"/>
        </w:rPr>
      </w:pPr>
      <w:r w:rsidRPr="00D0297D">
        <w:rPr>
          <w:rFonts w:cs="Arial"/>
        </w:rPr>
        <w:t>Conclusion</w:t>
      </w:r>
      <w:bookmarkStart w:id="3" w:name="_Ref473660868"/>
      <w:bookmarkStart w:id="4" w:name="_Ref473660708"/>
      <w:bookmarkStart w:id="5" w:name="OLE_LINK6"/>
      <w:bookmarkStart w:id="6" w:name="OLE_LINK7"/>
    </w:p>
    <w:p w14:paraId="53F841E8" w14:textId="63B4BEFF" w:rsidR="00AE1FD5" w:rsidRDefault="00DE4134" w:rsidP="00624742">
      <w:pPr>
        <w:rPr>
          <w:lang w:val="en-GB" w:eastAsia="en-US"/>
        </w:rPr>
      </w:pPr>
      <w:r w:rsidRPr="00D0297D">
        <w:rPr>
          <w:lang w:val="en-GB" w:eastAsia="en-US"/>
        </w:rPr>
        <w:t>In this contribution, the following observations and proposal</w:t>
      </w:r>
      <w:r w:rsidR="00264122" w:rsidRPr="00D0297D">
        <w:rPr>
          <w:lang w:val="en-GB" w:eastAsia="en-US"/>
        </w:rPr>
        <w:t>s</w:t>
      </w:r>
      <w:r w:rsidRPr="00D0297D">
        <w:rPr>
          <w:lang w:val="en-GB" w:eastAsia="en-US"/>
        </w:rPr>
        <w:t xml:space="preserve"> were made:</w:t>
      </w:r>
    </w:p>
    <w:p w14:paraId="464669EF" w14:textId="77777777" w:rsidR="00B45092" w:rsidRDefault="00B45092" w:rsidP="00D17E34">
      <w:pPr>
        <w:jc w:val="both"/>
        <w:rPr>
          <w:lang w:val="en-GB" w:eastAsia="en-US"/>
        </w:rPr>
      </w:pPr>
      <w:r w:rsidRPr="00EF68F1">
        <w:rPr>
          <w:b/>
          <w:lang w:val="en-GB" w:eastAsia="en-US"/>
        </w:rPr>
        <w:t xml:space="preserve">Observation 1: </w:t>
      </w:r>
      <w:r w:rsidRPr="00EF68F1">
        <w:rPr>
          <w:lang w:val="en-GB" w:eastAsia="en-US"/>
        </w:rPr>
        <w:t>Limitations in the frequency correction exist and the residual frequency response cannot be neglected.</w:t>
      </w:r>
    </w:p>
    <w:p w14:paraId="62BEE961" w14:textId="77777777" w:rsidR="00B45092" w:rsidRDefault="00B45092" w:rsidP="00B45092">
      <w:pPr>
        <w:jc w:val="both"/>
        <w:rPr>
          <w:lang w:eastAsia="en-US"/>
        </w:rPr>
      </w:pPr>
      <w:r w:rsidRPr="00E636C4">
        <w:rPr>
          <w:b/>
          <w:lang w:eastAsia="en-US"/>
        </w:rPr>
        <w:t xml:space="preserve">Observation </w:t>
      </w:r>
      <w:r>
        <w:rPr>
          <w:b/>
          <w:lang w:eastAsia="en-US"/>
        </w:rPr>
        <w:t>2</w:t>
      </w:r>
      <w:r w:rsidRPr="00E636C4">
        <w:rPr>
          <w:b/>
          <w:lang w:eastAsia="en-US"/>
        </w:rPr>
        <w:t xml:space="preserve">: </w:t>
      </w:r>
      <w:r w:rsidRPr="00E636C4">
        <w:rPr>
          <w:lang w:eastAsia="en-US"/>
        </w:rPr>
        <w:t>Since ACLR is tested also with 1RB_Edge allocation, the frequency response of the test system is not reduced by averaging the channel power over a considerable bandwidth.</w:t>
      </w:r>
    </w:p>
    <w:p w14:paraId="0F5C6FDA" w14:textId="1463DD6E" w:rsidR="00E636C4" w:rsidRDefault="00E636C4" w:rsidP="00E636C4">
      <w:pPr>
        <w:jc w:val="both"/>
        <w:rPr>
          <w:b/>
          <w:lang w:eastAsia="en-US"/>
        </w:rPr>
      </w:pPr>
      <w:r w:rsidRPr="00E636C4">
        <w:rPr>
          <w:b/>
          <w:lang w:eastAsia="en-US"/>
        </w:rPr>
        <w:t>Proposal 1: Keep the value of 2.16 dB for the Uncertainty of the RF power measurement equipment in TR 38.903</w:t>
      </w:r>
      <w:r w:rsidR="00D57276" w:rsidRPr="00D57276">
        <w:rPr>
          <w:b/>
          <w:lang w:eastAsia="en-US"/>
        </w:rPr>
        <w:t xml:space="preserve"> </w:t>
      </w:r>
      <w:r w:rsidR="00D57276">
        <w:rPr>
          <w:b/>
          <w:lang w:eastAsia="en-US"/>
        </w:rPr>
        <w:t>and remove the square brackets</w:t>
      </w:r>
      <w:r w:rsidRPr="00E636C4">
        <w:rPr>
          <w:b/>
          <w:lang w:eastAsia="en-US"/>
        </w:rPr>
        <w:t>.</w:t>
      </w:r>
    </w:p>
    <w:p w14:paraId="56326E9F" w14:textId="1880F545" w:rsidR="00456E71" w:rsidRPr="00BD51F8" w:rsidRDefault="00456E71" w:rsidP="00E636C4">
      <w:pPr>
        <w:jc w:val="both"/>
        <w:rPr>
          <w:lang w:eastAsia="en-US"/>
        </w:rPr>
      </w:pPr>
      <w:r w:rsidRPr="00E636C4">
        <w:rPr>
          <w:b/>
          <w:lang w:eastAsia="en-US"/>
        </w:rPr>
        <w:t xml:space="preserve">Proposal </w:t>
      </w:r>
      <w:r>
        <w:rPr>
          <w:b/>
          <w:lang w:eastAsia="en-US"/>
        </w:rPr>
        <w:t>2</w:t>
      </w:r>
      <w:r w:rsidRPr="00E636C4">
        <w:rPr>
          <w:b/>
          <w:lang w:eastAsia="en-US"/>
        </w:rPr>
        <w:t xml:space="preserve">: </w:t>
      </w:r>
      <w:r>
        <w:rPr>
          <w:b/>
          <w:lang w:eastAsia="en-US"/>
        </w:rPr>
        <w:t>Keep the value of 0.6 dB for the MU contributo</w:t>
      </w:r>
      <w:r w:rsidRPr="00456E71">
        <w:rPr>
          <w:b/>
          <w:lang w:eastAsia="en-US"/>
        </w:rPr>
        <w:t xml:space="preserve">r </w:t>
      </w:r>
      <w:r w:rsidRPr="00456E71">
        <w:rPr>
          <w:b/>
          <w:lang w:eastAsia="ja-JP"/>
        </w:rPr>
        <w:t>Uncertainty of the absolute gain of the calibration antenna</w:t>
      </w:r>
      <w:r w:rsidR="00C03E4F" w:rsidRPr="00C03E4F">
        <w:rPr>
          <w:b/>
          <w:lang w:eastAsia="en-US"/>
        </w:rPr>
        <w:t xml:space="preserve"> </w:t>
      </w:r>
      <w:r w:rsidR="00C03E4F">
        <w:rPr>
          <w:b/>
          <w:lang w:eastAsia="en-US"/>
        </w:rPr>
        <w:t>and remove the square brackets</w:t>
      </w:r>
      <w:r w:rsidR="00C03E4F" w:rsidRPr="00E636C4">
        <w:rPr>
          <w:b/>
          <w:lang w:eastAsia="en-US"/>
        </w:rPr>
        <w:t>.</w:t>
      </w:r>
    </w:p>
    <w:p w14:paraId="1559997D" w14:textId="01C347E3" w:rsidR="00030A7F" w:rsidRPr="00DA74F4" w:rsidRDefault="00030A7F" w:rsidP="00030A7F">
      <w:pPr>
        <w:pStyle w:val="berschrift1"/>
        <w:numPr>
          <w:ilvl w:val="0"/>
          <w:numId w:val="0"/>
        </w:numPr>
        <w:ind w:left="432" w:hanging="432"/>
        <w:rPr>
          <w:rFonts w:cs="Arial"/>
        </w:rPr>
      </w:pPr>
      <w:r w:rsidRPr="00D0297D">
        <w:rPr>
          <w:rFonts w:cs="Arial"/>
        </w:rPr>
        <w:t>References</w:t>
      </w:r>
    </w:p>
    <w:bookmarkEnd w:id="3"/>
    <w:bookmarkEnd w:id="4"/>
    <w:bookmarkEnd w:id="5"/>
    <w:bookmarkEnd w:id="6"/>
    <w:p w14:paraId="406C0BBB" w14:textId="3080057E" w:rsidR="00D57276" w:rsidRPr="00D57276" w:rsidRDefault="00D57276" w:rsidP="00D57276">
      <w:pPr>
        <w:pStyle w:val="Listenabsatz"/>
        <w:numPr>
          <w:ilvl w:val="0"/>
          <w:numId w:val="4"/>
        </w:numPr>
        <w:spacing w:after="0" w:line="240" w:lineRule="auto"/>
        <w:rPr>
          <w:lang w:val="en-US"/>
        </w:rPr>
      </w:pPr>
      <w:r w:rsidRPr="00D57276">
        <w:rPr>
          <w:lang w:val="en-US"/>
        </w:rPr>
        <w:t>R5-188189, On the FR2 MU for occupied BW and ACLR, Anritsu</w:t>
      </w:r>
      <w:r w:rsidRPr="000D3C30">
        <w:rPr>
          <w:lang w:val="en-US"/>
        </w:rPr>
        <w:t xml:space="preserve">, </w:t>
      </w:r>
      <w:r w:rsidR="000D3C30" w:rsidRPr="000D3C30">
        <w:rPr>
          <w:lang w:val="en-GB"/>
        </w:rPr>
        <w:t>3GPP TSG RAN WG5 Meeting #81, November</w:t>
      </w:r>
      <w:r w:rsidR="000D3C30">
        <w:rPr>
          <w:lang w:val="en-GB"/>
        </w:rPr>
        <w:t xml:space="preserve"> 2018</w:t>
      </w:r>
    </w:p>
    <w:p w14:paraId="0C0AD9E8" w14:textId="4946DCCA" w:rsidR="00D57276" w:rsidRPr="00D57276" w:rsidRDefault="00D57276" w:rsidP="000D3C30">
      <w:pPr>
        <w:pStyle w:val="Listenabsatz"/>
        <w:numPr>
          <w:ilvl w:val="0"/>
          <w:numId w:val="4"/>
        </w:numPr>
        <w:spacing w:after="0" w:line="240" w:lineRule="auto"/>
        <w:rPr>
          <w:lang w:val="en-US"/>
        </w:rPr>
      </w:pPr>
      <w:r w:rsidRPr="00D57276">
        <w:rPr>
          <w:lang w:val="en-US"/>
        </w:rPr>
        <w:t xml:space="preserve">R5-190868, Discussion on ACLR MU, Rohde &amp; Schwarz, </w:t>
      </w:r>
      <w:r w:rsidR="000D3C30">
        <w:rPr>
          <w:lang w:val="en-US"/>
        </w:rPr>
        <w:t xml:space="preserve">3GPP TSG </w:t>
      </w:r>
      <w:r w:rsidRPr="00D57276">
        <w:rPr>
          <w:lang w:val="en-US"/>
        </w:rPr>
        <w:t>RAN</w:t>
      </w:r>
      <w:r w:rsidR="000D3C30">
        <w:rPr>
          <w:lang w:val="en-US"/>
        </w:rPr>
        <w:t xml:space="preserve"> WG5</w:t>
      </w:r>
      <w:r w:rsidRPr="00D57276">
        <w:rPr>
          <w:lang w:val="en-US"/>
        </w:rPr>
        <w:t xml:space="preserve"> </w:t>
      </w:r>
      <w:r w:rsidR="000D3C30" w:rsidRPr="000D3C30">
        <w:rPr>
          <w:lang w:val="en-US"/>
        </w:rPr>
        <w:t xml:space="preserve">#4-5G-NR </w:t>
      </w:r>
      <w:proofErr w:type="spellStart"/>
      <w:r w:rsidR="000D3C30" w:rsidRPr="000D3C30">
        <w:rPr>
          <w:lang w:val="en-US"/>
        </w:rPr>
        <w:t>Adhoc</w:t>
      </w:r>
      <w:proofErr w:type="spellEnd"/>
      <w:r w:rsidR="000D3C30">
        <w:rPr>
          <w:lang w:val="en-US"/>
        </w:rPr>
        <w:t>, January 2019</w:t>
      </w:r>
    </w:p>
    <w:p w14:paraId="17564C03" w14:textId="22B53913" w:rsidR="00D57276" w:rsidRPr="00D57276" w:rsidRDefault="00D57276" w:rsidP="00D57276">
      <w:pPr>
        <w:pStyle w:val="Listenabsatz"/>
        <w:numPr>
          <w:ilvl w:val="0"/>
          <w:numId w:val="4"/>
        </w:numPr>
        <w:spacing w:after="0" w:line="240" w:lineRule="auto"/>
        <w:rPr>
          <w:lang w:val="en-US"/>
        </w:rPr>
      </w:pPr>
      <w:r w:rsidRPr="00D57276">
        <w:rPr>
          <w:lang w:val="en-US"/>
        </w:rPr>
        <w:t xml:space="preserve">R5-191625, MU for QoQZ for ACLR, Keysight Technologies UK Ltd, </w:t>
      </w:r>
      <w:r w:rsidR="000D3C30" w:rsidRPr="000D3C30">
        <w:rPr>
          <w:lang w:val="en-GB"/>
        </w:rPr>
        <w:t xml:space="preserve">3GPP TSG RAN WG5 Meeting </w:t>
      </w:r>
      <w:r w:rsidRPr="00D57276">
        <w:rPr>
          <w:lang w:val="en-US"/>
        </w:rPr>
        <w:t>#82</w:t>
      </w:r>
      <w:r w:rsidR="000D3C30">
        <w:rPr>
          <w:lang w:val="en-US"/>
        </w:rPr>
        <w:t>, February 2019</w:t>
      </w:r>
    </w:p>
    <w:p w14:paraId="64AEC171" w14:textId="63E5B82B" w:rsidR="00D57276" w:rsidRPr="000D3C30" w:rsidRDefault="00D57276" w:rsidP="000D3C30">
      <w:pPr>
        <w:pStyle w:val="Listenabsatz"/>
        <w:numPr>
          <w:ilvl w:val="0"/>
          <w:numId w:val="4"/>
        </w:numPr>
        <w:spacing w:after="0" w:line="240" w:lineRule="auto"/>
        <w:rPr>
          <w:lang w:val="en-US"/>
        </w:rPr>
      </w:pPr>
      <w:r w:rsidRPr="00D57276">
        <w:rPr>
          <w:lang w:val="en-US"/>
        </w:rPr>
        <w:t xml:space="preserve">R5-192659, On the QoQZ impact for ACLR, Anritsu, </w:t>
      </w:r>
      <w:r w:rsidR="000D3C30" w:rsidRPr="000D3C30">
        <w:rPr>
          <w:lang w:val="en-GB"/>
        </w:rPr>
        <w:t xml:space="preserve">3GPP TSG RAN WG5 Meeting </w:t>
      </w:r>
      <w:r w:rsidRPr="00D57276">
        <w:rPr>
          <w:lang w:val="en-US"/>
        </w:rPr>
        <w:t>#82</w:t>
      </w:r>
      <w:r w:rsidR="000D3C30">
        <w:rPr>
          <w:lang w:val="en-US"/>
        </w:rPr>
        <w:t>, February 2019</w:t>
      </w:r>
    </w:p>
    <w:p w14:paraId="1F3FE84A" w14:textId="7065DE9F" w:rsidR="00D57276" w:rsidRPr="00D57276" w:rsidRDefault="00D57276" w:rsidP="00D57276">
      <w:pPr>
        <w:pStyle w:val="Listenabsatz"/>
        <w:numPr>
          <w:ilvl w:val="0"/>
          <w:numId w:val="4"/>
        </w:numPr>
        <w:spacing w:after="0" w:line="240" w:lineRule="auto"/>
        <w:rPr>
          <w:lang w:val="en-US"/>
        </w:rPr>
      </w:pPr>
      <w:r w:rsidRPr="00D57276">
        <w:rPr>
          <w:lang w:val="en-US"/>
        </w:rPr>
        <w:t xml:space="preserve">R5-192661, On ACLR measurement uncertainty, Keysight Technologies UK Ltd, </w:t>
      </w:r>
      <w:r w:rsidR="000D3C30" w:rsidRPr="000D3C30">
        <w:rPr>
          <w:lang w:val="en-GB"/>
        </w:rPr>
        <w:t>3GPP TSG RAN WG5</w:t>
      </w:r>
      <w:r w:rsidR="000D3C30">
        <w:rPr>
          <w:lang w:val="en-GB"/>
        </w:rPr>
        <w:t xml:space="preserve"> Meeting </w:t>
      </w:r>
      <w:r w:rsidRPr="00D57276">
        <w:rPr>
          <w:lang w:val="en-US"/>
        </w:rPr>
        <w:t>#82</w:t>
      </w:r>
      <w:r w:rsidR="000D3C30">
        <w:rPr>
          <w:lang w:val="en-US"/>
        </w:rPr>
        <w:t>, February 2019</w:t>
      </w:r>
    </w:p>
    <w:p w14:paraId="71BF295C" w14:textId="2DC9DF14" w:rsidR="00D57276" w:rsidRPr="00D57276" w:rsidRDefault="00D57276" w:rsidP="00D57276">
      <w:pPr>
        <w:pStyle w:val="Listenabsatz"/>
        <w:numPr>
          <w:ilvl w:val="0"/>
          <w:numId w:val="4"/>
        </w:numPr>
        <w:spacing w:after="0" w:line="240" w:lineRule="auto"/>
        <w:rPr>
          <w:lang w:val="en-US"/>
        </w:rPr>
      </w:pPr>
      <w:r w:rsidRPr="00D57276">
        <w:rPr>
          <w:lang w:val="en-US"/>
        </w:rPr>
        <w:t xml:space="preserve">R5-194624, On mismatch uncertainty for ACLR, Rohde &amp; Schwarz, </w:t>
      </w:r>
      <w:r w:rsidR="000D3C30" w:rsidRPr="000D3C30">
        <w:rPr>
          <w:lang w:val="en-GB"/>
        </w:rPr>
        <w:t xml:space="preserve">3GPP TSG RAN WG5 Meeting </w:t>
      </w:r>
      <w:r w:rsidRPr="00D57276">
        <w:rPr>
          <w:lang w:val="en-US"/>
        </w:rPr>
        <w:t>#83</w:t>
      </w:r>
      <w:r w:rsidR="000D3C30">
        <w:rPr>
          <w:lang w:val="en-US"/>
        </w:rPr>
        <w:t>, May 2019</w:t>
      </w:r>
    </w:p>
    <w:p w14:paraId="4DA29D64" w14:textId="06C9D3A5" w:rsidR="00D57276" w:rsidRPr="00D57276" w:rsidRDefault="00D57276" w:rsidP="00D57276">
      <w:pPr>
        <w:pStyle w:val="Listenabsatz"/>
        <w:numPr>
          <w:ilvl w:val="0"/>
          <w:numId w:val="4"/>
        </w:numPr>
        <w:spacing w:after="0" w:line="240" w:lineRule="auto"/>
        <w:rPr>
          <w:lang w:val="en-US"/>
        </w:rPr>
      </w:pPr>
      <w:r w:rsidRPr="00D57276">
        <w:rPr>
          <w:lang w:val="en-US"/>
        </w:rPr>
        <w:t xml:space="preserve">R5-195133, On the minimum TRP assumption for FR2 ACLR MU, Anritsu, </w:t>
      </w:r>
      <w:r w:rsidR="000D3C30" w:rsidRPr="000D3C30">
        <w:rPr>
          <w:lang w:val="en-GB"/>
        </w:rPr>
        <w:t>3GPP TSG RAN WG5 Meeting</w:t>
      </w:r>
      <w:r w:rsidR="000D3C30" w:rsidRPr="00D57276">
        <w:rPr>
          <w:lang w:val="en-US"/>
        </w:rPr>
        <w:t xml:space="preserve"> </w:t>
      </w:r>
      <w:r w:rsidRPr="00D57276">
        <w:rPr>
          <w:lang w:val="en-US"/>
        </w:rPr>
        <w:t>#83</w:t>
      </w:r>
      <w:r w:rsidR="000D3C30">
        <w:rPr>
          <w:lang w:val="en-US"/>
        </w:rPr>
        <w:t>, May 2019</w:t>
      </w:r>
    </w:p>
    <w:p w14:paraId="727CDF9D" w14:textId="6E829852" w:rsidR="00D57276" w:rsidRPr="00D57276" w:rsidRDefault="00D57276" w:rsidP="00D57276">
      <w:pPr>
        <w:pStyle w:val="Listenabsatz"/>
        <w:numPr>
          <w:ilvl w:val="0"/>
          <w:numId w:val="4"/>
        </w:numPr>
        <w:spacing w:after="0" w:line="240" w:lineRule="auto"/>
        <w:rPr>
          <w:lang w:val="en-US"/>
        </w:rPr>
      </w:pPr>
      <w:r w:rsidRPr="00D57276">
        <w:rPr>
          <w:lang w:val="en-US"/>
        </w:rPr>
        <w:t>R5-196572, Impact of n</w:t>
      </w:r>
      <w:r w:rsidR="000D3C30">
        <w:rPr>
          <w:lang w:val="en-US"/>
        </w:rPr>
        <w:t xml:space="preserve">oise for FR2 ACLR, Anritsu, </w:t>
      </w:r>
      <w:r w:rsidR="000D3C30" w:rsidRPr="000D3C30">
        <w:rPr>
          <w:lang w:val="en-GB"/>
        </w:rPr>
        <w:t>3GPP TSG RAN WG5 Meeting</w:t>
      </w:r>
      <w:r w:rsidR="000D3C30" w:rsidRPr="00D57276">
        <w:rPr>
          <w:lang w:val="en-US"/>
        </w:rPr>
        <w:t xml:space="preserve"> </w:t>
      </w:r>
      <w:r w:rsidRPr="00D57276">
        <w:rPr>
          <w:lang w:val="en-US"/>
        </w:rPr>
        <w:t>#84</w:t>
      </w:r>
      <w:r w:rsidR="000D3C30">
        <w:rPr>
          <w:lang w:val="en-US"/>
        </w:rPr>
        <w:t>, August 2019</w:t>
      </w:r>
    </w:p>
    <w:p w14:paraId="3B9B8584" w14:textId="2221B6EE" w:rsidR="00D57276" w:rsidRPr="007305E2" w:rsidRDefault="00D57276" w:rsidP="00D57276">
      <w:pPr>
        <w:pStyle w:val="Listenabsatz"/>
        <w:numPr>
          <w:ilvl w:val="0"/>
          <w:numId w:val="4"/>
        </w:numPr>
        <w:spacing w:after="0" w:line="240" w:lineRule="auto"/>
        <w:rPr>
          <w:lang w:val="en-US"/>
        </w:rPr>
      </w:pPr>
      <w:r w:rsidRPr="00D57276">
        <w:rPr>
          <w:lang w:val="en-US"/>
        </w:rPr>
        <w:lastRenderedPageBreak/>
        <w:t>R5-</w:t>
      </w:r>
      <w:r w:rsidRPr="007305E2">
        <w:rPr>
          <w:lang w:val="en-US"/>
        </w:rPr>
        <w:t>197736, On ACLR test metric, NTT D</w:t>
      </w:r>
      <w:r w:rsidR="000D3C30" w:rsidRPr="007305E2">
        <w:rPr>
          <w:lang w:val="en-US"/>
        </w:rPr>
        <w:t xml:space="preserve">OCOMO, </w:t>
      </w:r>
      <w:r w:rsidR="000D3C30" w:rsidRPr="007305E2">
        <w:rPr>
          <w:lang w:val="en-GB"/>
        </w:rPr>
        <w:t>3GPP TSG RAN WG5 Meeting</w:t>
      </w:r>
      <w:r w:rsidR="000D3C30" w:rsidRPr="007305E2">
        <w:rPr>
          <w:lang w:val="en-US"/>
        </w:rPr>
        <w:t xml:space="preserve"> </w:t>
      </w:r>
      <w:r w:rsidRPr="007305E2">
        <w:rPr>
          <w:lang w:val="en-US"/>
        </w:rPr>
        <w:t>#85</w:t>
      </w:r>
      <w:r w:rsidR="000D3C30" w:rsidRPr="007305E2">
        <w:rPr>
          <w:lang w:val="en-US"/>
        </w:rPr>
        <w:t>, November 2019</w:t>
      </w:r>
    </w:p>
    <w:p w14:paraId="585DFFFA" w14:textId="5EA2DF34" w:rsidR="00D57276" w:rsidRPr="007305E2" w:rsidRDefault="00D57276" w:rsidP="000D3C30">
      <w:pPr>
        <w:pStyle w:val="Listenabsatz"/>
        <w:numPr>
          <w:ilvl w:val="0"/>
          <w:numId w:val="4"/>
        </w:numPr>
        <w:spacing w:after="0" w:line="240" w:lineRule="auto"/>
        <w:rPr>
          <w:lang w:val="en-US"/>
        </w:rPr>
      </w:pPr>
      <w:r w:rsidRPr="007305E2">
        <w:rPr>
          <w:lang w:val="en-US"/>
        </w:rPr>
        <w:t xml:space="preserve">R5-198451, On the FR2 ACLR test metric, Anritsu, </w:t>
      </w:r>
      <w:r w:rsidR="000D3C30" w:rsidRPr="007305E2">
        <w:rPr>
          <w:lang w:val="en-GB"/>
        </w:rPr>
        <w:t>3GPP TSG RAN WG5 Meeting</w:t>
      </w:r>
      <w:r w:rsidR="000D3C30" w:rsidRPr="007305E2">
        <w:rPr>
          <w:lang w:val="en-US"/>
        </w:rPr>
        <w:t xml:space="preserve"> </w:t>
      </w:r>
      <w:r w:rsidRPr="007305E2">
        <w:rPr>
          <w:lang w:val="en-US"/>
        </w:rPr>
        <w:t>#85</w:t>
      </w:r>
      <w:r w:rsidR="000D3C30" w:rsidRPr="007305E2">
        <w:rPr>
          <w:lang w:val="en-US"/>
        </w:rPr>
        <w:t>, November 2019</w:t>
      </w:r>
    </w:p>
    <w:p w14:paraId="293210A9" w14:textId="25B92B1C" w:rsidR="00D57276" w:rsidRPr="007305E2" w:rsidRDefault="00D57276" w:rsidP="000D3C30">
      <w:pPr>
        <w:pStyle w:val="Listenabsatz"/>
        <w:numPr>
          <w:ilvl w:val="0"/>
          <w:numId w:val="4"/>
        </w:numPr>
        <w:spacing w:after="0" w:line="240" w:lineRule="auto"/>
        <w:rPr>
          <w:lang w:val="en-US"/>
        </w:rPr>
      </w:pPr>
      <w:r w:rsidRPr="007305E2">
        <w:rPr>
          <w:lang w:val="en-US"/>
        </w:rPr>
        <w:t xml:space="preserve">R5-198562, On FR2 ACLR noise impact, Keysight Technologies UK Ltd, </w:t>
      </w:r>
      <w:r w:rsidR="000D3C30" w:rsidRPr="007305E2">
        <w:rPr>
          <w:lang w:val="en-GB"/>
        </w:rPr>
        <w:t>3GPP TSG RAN WG5 Meeting</w:t>
      </w:r>
      <w:r w:rsidR="000D3C30" w:rsidRPr="007305E2">
        <w:rPr>
          <w:lang w:val="en-US"/>
        </w:rPr>
        <w:t xml:space="preserve"> #85, November 2019</w:t>
      </w:r>
    </w:p>
    <w:p w14:paraId="018320CE" w14:textId="5086393C" w:rsidR="000D3C30" w:rsidRPr="007305E2" w:rsidRDefault="00D57276" w:rsidP="00D57276">
      <w:pPr>
        <w:pStyle w:val="Listenabsatz"/>
        <w:numPr>
          <w:ilvl w:val="0"/>
          <w:numId w:val="4"/>
        </w:numPr>
        <w:spacing w:after="0" w:line="240" w:lineRule="auto"/>
        <w:rPr>
          <w:lang w:val="en-US"/>
        </w:rPr>
      </w:pPr>
      <w:r w:rsidRPr="007305E2">
        <w:rPr>
          <w:lang w:val="en-US"/>
        </w:rPr>
        <w:t>R5-200738, O</w:t>
      </w:r>
      <w:r w:rsidR="000D3C30" w:rsidRPr="007305E2">
        <w:rPr>
          <w:lang w:val="en-US"/>
        </w:rPr>
        <w:t xml:space="preserve">n FR2 ACLR MUs, Anritsu, </w:t>
      </w:r>
      <w:r w:rsidR="007305E2" w:rsidRPr="007305E2">
        <w:rPr>
          <w:lang w:val="en-GB"/>
        </w:rPr>
        <w:t>3GPP TSG RAN WG5 Meeting</w:t>
      </w:r>
      <w:r w:rsidR="007305E2" w:rsidRPr="007305E2">
        <w:rPr>
          <w:lang w:val="en-US"/>
        </w:rPr>
        <w:t xml:space="preserve"> </w:t>
      </w:r>
      <w:r w:rsidR="000D3C30" w:rsidRPr="007305E2">
        <w:rPr>
          <w:lang w:val="en-US"/>
        </w:rPr>
        <w:t xml:space="preserve">RAN5#86-e, </w:t>
      </w:r>
      <w:r w:rsidR="007305E2" w:rsidRPr="007305E2">
        <w:rPr>
          <w:lang w:val="en-US"/>
        </w:rPr>
        <w:t>February 2020</w:t>
      </w:r>
    </w:p>
    <w:p w14:paraId="351FD7B9" w14:textId="57ACADC3" w:rsidR="006C0617" w:rsidRPr="00176570" w:rsidRDefault="006C0617" w:rsidP="0020568F">
      <w:pPr>
        <w:pStyle w:val="Listenabsatz"/>
        <w:numPr>
          <w:ilvl w:val="0"/>
          <w:numId w:val="0"/>
        </w:numPr>
        <w:spacing w:after="0" w:line="240" w:lineRule="auto"/>
        <w:ind w:left="360"/>
        <w:rPr>
          <w:highlight w:val="yellow"/>
          <w:lang w:val="en-US"/>
        </w:rPr>
      </w:pPr>
    </w:p>
    <w:sectPr w:rsidR="006C0617" w:rsidRPr="00176570"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B7F67" w14:textId="77777777" w:rsidR="00613D97" w:rsidRDefault="00613D97" w:rsidP="00371D7D">
      <w:r>
        <w:separator/>
      </w:r>
    </w:p>
  </w:endnote>
  <w:endnote w:type="continuationSeparator" w:id="0">
    <w:p w14:paraId="4E94A90E" w14:textId="77777777" w:rsidR="00613D97" w:rsidRDefault="00613D9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EA3339" w:rsidRDefault="00EA333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423FEB6" w:rsidR="00EA3339" w:rsidRPr="000E7B1E" w:rsidRDefault="00EA333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B31EF">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EA3339" w:rsidRDefault="00EA333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B0B52" w14:textId="77777777" w:rsidR="00613D97" w:rsidRDefault="00613D97" w:rsidP="00371D7D">
      <w:r>
        <w:separator/>
      </w:r>
    </w:p>
  </w:footnote>
  <w:footnote w:type="continuationSeparator" w:id="0">
    <w:p w14:paraId="6E72D5EE" w14:textId="77777777" w:rsidR="00613D97" w:rsidRDefault="00613D9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EA3339" w:rsidRDefault="00EA333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EA3339" w:rsidRDefault="00EA333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EA3339" w:rsidRDefault="00EA333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1991"/>
        </w:tabs>
        <w:ind w:left="1991"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0"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9"/>
  </w:num>
  <w:num w:numId="2">
    <w:abstractNumId w:val="12"/>
  </w:num>
  <w:num w:numId="3">
    <w:abstractNumId w:val="2"/>
  </w:num>
  <w:num w:numId="4">
    <w:abstractNumId w:val="6"/>
  </w:num>
  <w:num w:numId="5">
    <w:abstractNumId w:val="14"/>
  </w:num>
  <w:num w:numId="6">
    <w:abstractNumId w:val="1"/>
  </w:num>
  <w:num w:numId="7">
    <w:abstractNumId w:val="7"/>
  </w:num>
  <w:num w:numId="8">
    <w:abstractNumId w:val="8"/>
  </w:num>
  <w:num w:numId="9">
    <w:abstractNumId w:val="3"/>
  </w:num>
  <w:num w:numId="10">
    <w:abstractNumId w:val="15"/>
  </w:num>
  <w:num w:numId="11">
    <w:abstractNumId w:val="5"/>
  </w:num>
  <w:num w:numId="12">
    <w:abstractNumId w:val="11"/>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0"/>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4"/>
  </w:num>
  <w:num w:numId="1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s-ES" w:vendorID="64" w:dllVersion="131078"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262C"/>
    <w:rsid w:val="000A2FB0"/>
    <w:rsid w:val="000A3594"/>
    <w:rsid w:val="000A3642"/>
    <w:rsid w:val="000A4DB9"/>
    <w:rsid w:val="000A65CC"/>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3C30"/>
    <w:rsid w:val="000D68AB"/>
    <w:rsid w:val="000D79F1"/>
    <w:rsid w:val="000E00AB"/>
    <w:rsid w:val="000E3DB2"/>
    <w:rsid w:val="000E3EE6"/>
    <w:rsid w:val="000E4F8E"/>
    <w:rsid w:val="000E75B0"/>
    <w:rsid w:val="000E7B1E"/>
    <w:rsid w:val="000F13B3"/>
    <w:rsid w:val="000F2169"/>
    <w:rsid w:val="0010097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7B0"/>
    <w:rsid w:val="00174ED5"/>
    <w:rsid w:val="00176570"/>
    <w:rsid w:val="00176658"/>
    <w:rsid w:val="00176791"/>
    <w:rsid w:val="0018004D"/>
    <w:rsid w:val="00180494"/>
    <w:rsid w:val="001810A2"/>
    <w:rsid w:val="00182FB6"/>
    <w:rsid w:val="00183822"/>
    <w:rsid w:val="00184003"/>
    <w:rsid w:val="001868F2"/>
    <w:rsid w:val="00193A32"/>
    <w:rsid w:val="001A042A"/>
    <w:rsid w:val="001A1BA0"/>
    <w:rsid w:val="001A2E0D"/>
    <w:rsid w:val="001B0670"/>
    <w:rsid w:val="001B0742"/>
    <w:rsid w:val="001B137F"/>
    <w:rsid w:val="001B2191"/>
    <w:rsid w:val="001B2735"/>
    <w:rsid w:val="001B41DB"/>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568F"/>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4122"/>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28EC"/>
    <w:rsid w:val="002947A5"/>
    <w:rsid w:val="002965D4"/>
    <w:rsid w:val="00296747"/>
    <w:rsid w:val="002971B6"/>
    <w:rsid w:val="00297831"/>
    <w:rsid w:val="002A02DF"/>
    <w:rsid w:val="002A06EC"/>
    <w:rsid w:val="002A134F"/>
    <w:rsid w:val="002A2AB2"/>
    <w:rsid w:val="002A3936"/>
    <w:rsid w:val="002A659B"/>
    <w:rsid w:val="002B111A"/>
    <w:rsid w:val="002B15F6"/>
    <w:rsid w:val="002B2394"/>
    <w:rsid w:val="002B3C4B"/>
    <w:rsid w:val="002B3E93"/>
    <w:rsid w:val="002B4BF3"/>
    <w:rsid w:val="002B5523"/>
    <w:rsid w:val="002B5708"/>
    <w:rsid w:val="002B5F65"/>
    <w:rsid w:val="002B7900"/>
    <w:rsid w:val="002C098B"/>
    <w:rsid w:val="002C3A4F"/>
    <w:rsid w:val="002C48E9"/>
    <w:rsid w:val="002C7235"/>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71"/>
    <w:rsid w:val="00305C89"/>
    <w:rsid w:val="00305CC8"/>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456F1"/>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1A94"/>
    <w:rsid w:val="0038201E"/>
    <w:rsid w:val="003838EA"/>
    <w:rsid w:val="00384B70"/>
    <w:rsid w:val="0038590F"/>
    <w:rsid w:val="00396C99"/>
    <w:rsid w:val="00397634"/>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2367"/>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6E71"/>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68F1"/>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07C5F"/>
    <w:rsid w:val="00507CA1"/>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0989"/>
    <w:rsid w:val="00551E7D"/>
    <w:rsid w:val="00552E60"/>
    <w:rsid w:val="005535D7"/>
    <w:rsid w:val="0055483C"/>
    <w:rsid w:val="00556DC3"/>
    <w:rsid w:val="00556F3D"/>
    <w:rsid w:val="00557539"/>
    <w:rsid w:val="00564786"/>
    <w:rsid w:val="00565656"/>
    <w:rsid w:val="00565D1E"/>
    <w:rsid w:val="00565E03"/>
    <w:rsid w:val="00566B4A"/>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135F"/>
    <w:rsid w:val="00594B54"/>
    <w:rsid w:val="005951DE"/>
    <w:rsid w:val="005964E4"/>
    <w:rsid w:val="00597CCB"/>
    <w:rsid w:val="005A04AB"/>
    <w:rsid w:val="005A0CC9"/>
    <w:rsid w:val="005A175A"/>
    <w:rsid w:val="005A1B5E"/>
    <w:rsid w:val="005A1D83"/>
    <w:rsid w:val="005A1E56"/>
    <w:rsid w:val="005A7355"/>
    <w:rsid w:val="005B53C1"/>
    <w:rsid w:val="005B59E3"/>
    <w:rsid w:val="005B5DD3"/>
    <w:rsid w:val="005C1279"/>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4D3B"/>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3D9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88F"/>
    <w:rsid w:val="006C3AB9"/>
    <w:rsid w:val="006C452E"/>
    <w:rsid w:val="006C4E24"/>
    <w:rsid w:val="006C5294"/>
    <w:rsid w:val="006C60BB"/>
    <w:rsid w:val="006C6ACE"/>
    <w:rsid w:val="006C74FF"/>
    <w:rsid w:val="006D15E7"/>
    <w:rsid w:val="006D3FD0"/>
    <w:rsid w:val="006D46B5"/>
    <w:rsid w:val="006D46B8"/>
    <w:rsid w:val="006E1A7C"/>
    <w:rsid w:val="006E1D64"/>
    <w:rsid w:val="006E2F97"/>
    <w:rsid w:val="006E48D1"/>
    <w:rsid w:val="006E4F64"/>
    <w:rsid w:val="006E5BCE"/>
    <w:rsid w:val="006E6577"/>
    <w:rsid w:val="006E799E"/>
    <w:rsid w:val="006E7C54"/>
    <w:rsid w:val="006F1D3A"/>
    <w:rsid w:val="006F277B"/>
    <w:rsid w:val="006F2C16"/>
    <w:rsid w:val="006F4D66"/>
    <w:rsid w:val="006F563A"/>
    <w:rsid w:val="006F6B8D"/>
    <w:rsid w:val="006F6D0C"/>
    <w:rsid w:val="006F73CF"/>
    <w:rsid w:val="006F7C37"/>
    <w:rsid w:val="0070104D"/>
    <w:rsid w:val="00703459"/>
    <w:rsid w:val="00704428"/>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05E2"/>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57DE"/>
    <w:rsid w:val="00797125"/>
    <w:rsid w:val="00797969"/>
    <w:rsid w:val="007A3A96"/>
    <w:rsid w:val="007A422E"/>
    <w:rsid w:val="007A68E2"/>
    <w:rsid w:val="007A7270"/>
    <w:rsid w:val="007B01D8"/>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14"/>
    <w:rsid w:val="007D632A"/>
    <w:rsid w:val="007D6525"/>
    <w:rsid w:val="007E144D"/>
    <w:rsid w:val="007E1A21"/>
    <w:rsid w:val="007E29DD"/>
    <w:rsid w:val="007E3021"/>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211B6"/>
    <w:rsid w:val="008211D3"/>
    <w:rsid w:val="008222DF"/>
    <w:rsid w:val="00825E45"/>
    <w:rsid w:val="00831E58"/>
    <w:rsid w:val="008325CA"/>
    <w:rsid w:val="00832F75"/>
    <w:rsid w:val="0083554F"/>
    <w:rsid w:val="0083571A"/>
    <w:rsid w:val="00836315"/>
    <w:rsid w:val="0083672A"/>
    <w:rsid w:val="00837DB8"/>
    <w:rsid w:val="00844428"/>
    <w:rsid w:val="00846CBA"/>
    <w:rsid w:val="00847D9D"/>
    <w:rsid w:val="008551D8"/>
    <w:rsid w:val="00861B3E"/>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1D66"/>
    <w:rsid w:val="00882425"/>
    <w:rsid w:val="00882F18"/>
    <w:rsid w:val="0088653C"/>
    <w:rsid w:val="00887996"/>
    <w:rsid w:val="008919FA"/>
    <w:rsid w:val="00894205"/>
    <w:rsid w:val="0089464D"/>
    <w:rsid w:val="008948CA"/>
    <w:rsid w:val="008966F6"/>
    <w:rsid w:val="0089742A"/>
    <w:rsid w:val="00897727"/>
    <w:rsid w:val="008A41DD"/>
    <w:rsid w:val="008A4F4D"/>
    <w:rsid w:val="008A51E2"/>
    <w:rsid w:val="008A5259"/>
    <w:rsid w:val="008B0514"/>
    <w:rsid w:val="008B12D0"/>
    <w:rsid w:val="008B1A90"/>
    <w:rsid w:val="008B31EF"/>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85B"/>
    <w:rsid w:val="008F4F09"/>
    <w:rsid w:val="008F5836"/>
    <w:rsid w:val="008F6239"/>
    <w:rsid w:val="008F6BB4"/>
    <w:rsid w:val="00904EE2"/>
    <w:rsid w:val="00906B23"/>
    <w:rsid w:val="00911FD9"/>
    <w:rsid w:val="0091228D"/>
    <w:rsid w:val="00912CC8"/>
    <w:rsid w:val="00914141"/>
    <w:rsid w:val="00916244"/>
    <w:rsid w:val="00916784"/>
    <w:rsid w:val="00916934"/>
    <w:rsid w:val="00917238"/>
    <w:rsid w:val="00917816"/>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62E59"/>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2FEE"/>
    <w:rsid w:val="009A3B10"/>
    <w:rsid w:val="009B0214"/>
    <w:rsid w:val="009B1044"/>
    <w:rsid w:val="009B58EA"/>
    <w:rsid w:val="009B6A7E"/>
    <w:rsid w:val="009C0CB9"/>
    <w:rsid w:val="009C0FF1"/>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3C99"/>
    <w:rsid w:val="00A13E0F"/>
    <w:rsid w:val="00A140BE"/>
    <w:rsid w:val="00A14EBC"/>
    <w:rsid w:val="00A15983"/>
    <w:rsid w:val="00A16D47"/>
    <w:rsid w:val="00A20207"/>
    <w:rsid w:val="00A21BBA"/>
    <w:rsid w:val="00A22078"/>
    <w:rsid w:val="00A223CD"/>
    <w:rsid w:val="00A24150"/>
    <w:rsid w:val="00A2593A"/>
    <w:rsid w:val="00A26769"/>
    <w:rsid w:val="00A30860"/>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29EF"/>
    <w:rsid w:val="00A63A28"/>
    <w:rsid w:val="00A63B72"/>
    <w:rsid w:val="00A64A40"/>
    <w:rsid w:val="00A64C86"/>
    <w:rsid w:val="00A67985"/>
    <w:rsid w:val="00A6798F"/>
    <w:rsid w:val="00A70BE1"/>
    <w:rsid w:val="00A7325E"/>
    <w:rsid w:val="00A74351"/>
    <w:rsid w:val="00A75631"/>
    <w:rsid w:val="00A76DBE"/>
    <w:rsid w:val="00A777EC"/>
    <w:rsid w:val="00A77AD6"/>
    <w:rsid w:val="00A77F15"/>
    <w:rsid w:val="00A81147"/>
    <w:rsid w:val="00A81DCA"/>
    <w:rsid w:val="00A8311E"/>
    <w:rsid w:val="00A86604"/>
    <w:rsid w:val="00A87C7B"/>
    <w:rsid w:val="00A928DA"/>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19"/>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D795A"/>
    <w:rsid w:val="00AE18A0"/>
    <w:rsid w:val="00AE1FD5"/>
    <w:rsid w:val="00AE376A"/>
    <w:rsid w:val="00AE40B4"/>
    <w:rsid w:val="00AE4566"/>
    <w:rsid w:val="00AE5075"/>
    <w:rsid w:val="00AF000B"/>
    <w:rsid w:val="00AF0048"/>
    <w:rsid w:val="00AF255D"/>
    <w:rsid w:val="00AF4D77"/>
    <w:rsid w:val="00AF4F13"/>
    <w:rsid w:val="00AF60AE"/>
    <w:rsid w:val="00AF6DB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37D5"/>
    <w:rsid w:val="00B35629"/>
    <w:rsid w:val="00B37C19"/>
    <w:rsid w:val="00B413A7"/>
    <w:rsid w:val="00B41609"/>
    <w:rsid w:val="00B42131"/>
    <w:rsid w:val="00B433F0"/>
    <w:rsid w:val="00B45092"/>
    <w:rsid w:val="00B508CC"/>
    <w:rsid w:val="00B50A51"/>
    <w:rsid w:val="00B52658"/>
    <w:rsid w:val="00B52AC2"/>
    <w:rsid w:val="00B548F0"/>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46FF"/>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54"/>
    <w:rsid w:val="00BC3864"/>
    <w:rsid w:val="00BC46A6"/>
    <w:rsid w:val="00BC7FFE"/>
    <w:rsid w:val="00BD0D1A"/>
    <w:rsid w:val="00BD13E2"/>
    <w:rsid w:val="00BD211F"/>
    <w:rsid w:val="00BD2DD1"/>
    <w:rsid w:val="00BD4781"/>
    <w:rsid w:val="00BD51F8"/>
    <w:rsid w:val="00BD55A2"/>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AC8"/>
    <w:rsid w:val="00C02E85"/>
    <w:rsid w:val="00C03E4F"/>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366BB"/>
    <w:rsid w:val="00C417EA"/>
    <w:rsid w:val="00C42A8B"/>
    <w:rsid w:val="00C42B0B"/>
    <w:rsid w:val="00C43A48"/>
    <w:rsid w:val="00C443FC"/>
    <w:rsid w:val="00C45B5A"/>
    <w:rsid w:val="00C47016"/>
    <w:rsid w:val="00C478DD"/>
    <w:rsid w:val="00C519CF"/>
    <w:rsid w:val="00C520BF"/>
    <w:rsid w:val="00C53222"/>
    <w:rsid w:val="00C56860"/>
    <w:rsid w:val="00C572CF"/>
    <w:rsid w:val="00C57623"/>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9174B"/>
    <w:rsid w:val="00C94068"/>
    <w:rsid w:val="00C97B69"/>
    <w:rsid w:val="00CA1045"/>
    <w:rsid w:val="00CA1CC5"/>
    <w:rsid w:val="00CA2954"/>
    <w:rsid w:val="00CA4CB3"/>
    <w:rsid w:val="00CA5316"/>
    <w:rsid w:val="00CA5F7A"/>
    <w:rsid w:val="00CA65C3"/>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0FDA"/>
    <w:rsid w:val="00CF15FD"/>
    <w:rsid w:val="00CF23C9"/>
    <w:rsid w:val="00CF3067"/>
    <w:rsid w:val="00CF3ECE"/>
    <w:rsid w:val="00CF41D2"/>
    <w:rsid w:val="00CF41F9"/>
    <w:rsid w:val="00D0035A"/>
    <w:rsid w:val="00D00B3C"/>
    <w:rsid w:val="00D0297D"/>
    <w:rsid w:val="00D04FCA"/>
    <w:rsid w:val="00D05BE4"/>
    <w:rsid w:val="00D071B9"/>
    <w:rsid w:val="00D121AD"/>
    <w:rsid w:val="00D132ED"/>
    <w:rsid w:val="00D13FC1"/>
    <w:rsid w:val="00D15EF0"/>
    <w:rsid w:val="00D1738E"/>
    <w:rsid w:val="00D176E5"/>
    <w:rsid w:val="00D17E34"/>
    <w:rsid w:val="00D20074"/>
    <w:rsid w:val="00D204DC"/>
    <w:rsid w:val="00D23A0A"/>
    <w:rsid w:val="00D23C94"/>
    <w:rsid w:val="00D24042"/>
    <w:rsid w:val="00D27579"/>
    <w:rsid w:val="00D27F5A"/>
    <w:rsid w:val="00D3301A"/>
    <w:rsid w:val="00D33E05"/>
    <w:rsid w:val="00D33FE6"/>
    <w:rsid w:val="00D34A16"/>
    <w:rsid w:val="00D36BEA"/>
    <w:rsid w:val="00D4043B"/>
    <w:rsid w:val="00D424E3"/>
    <w:rsid w:val="00D42662"/>
    <w:rsid w:val="00D42AF3"/>
    <w:rsid w:val="00D461F0"/>
    <w:rsid w:val="00D46FC9"/>
    <w:rsid w:val="00D512B6"/>
    <w:rsid w:val="00D52C2F"/>
    <w:rsid w:val="00D57276"/>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6BD"/>
    <w:rsid w:val="00D81AB8"/>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A74F4"/>
    <w:rsid w:val="00DB1476"/>
    <w:rsid w:val="00DB169B"/>
    <w:rsid w:val="00DB18A0"/>
    <w:rsid w:val="00DB1ABD"/>
    <w:rsid w:val="00DB3DD2"/>
    <w:rsid w:val="00DB5541"/>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CF8"/>
    <w:rsid w:val="00DC5FBC"/>
    <w:rsid w:val="00DC6C07"/>
    <w:rsid w:val="00DC755B"/>
    <w:rsid w:val="00DD00BC"/>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F19E8"/>
    <w:rsid w:val="00DF1CAD"/>
    <w:rsid w:val="00DF3016"/>
    <w:rsid w:val="00DF5402"/>
    <w:rsid w:val="00E028B1"/>
    <w:rsid w:val="00E03811"/>
    <w:rsid w:val="00E03F84"/>
    <w:rsid w:val="00E06C78"/>
    <w:rsid w:val="00E07463"/>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36C4"/>
    <w:rsid w:val="00E66596"/>
    <w:rsid w:val="00E71772"/>
    <w:rsid w:val="00E736DC"/>
    <w:rsid w:val="00E740C8"/>
    <w:rsid w:val="00E74332"/>
    <w:rsid w:val="00E74BB0"/>
    <w:rsid w:val="00E74BBE"/>
    <w:rsid w:val="00E76211"/>
    <w:rsid w:val="00E7626A"/>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39"/>
    <w:rsid w:val="00EA33A5"/>
    <w:rsid w:val="00EA4D76"/>
    <w:rsid w:val="00EA5264"/>
    <w:rsid w:val="00EA553D"/>
    <w:rsid w:val="00EA5784"/>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4DFD"/>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E7FCF"/>
    <w:rsid w:val="00EF0BCA"/>
    <w:rsid w:val="00EF1BF6"/>
    <w:rsid w:val="00EF1DBA"/>
    <w:rsid w:val="00EF2F5E"/>
    <w:rsid w:val="00EF68F1"/>
    <w:rsid w:val="00F012A7"/>
    <w:rsid w:val="00F02B93"/>
    <w:rsid w:val="00F0327E"/>
    <w:rsid w:val="00F05C68"/>
    <w:rsid w:val="00F06974"/>
    <w:rsid w:val="00F07012"/>
    <w:rsid w:val="00F07226"/>
    <w:rsid w:val="00F0740A"/>
    <w:rsid w:val="00F104C4"/>
    <w:rsid w:val="00F11E58"/>
    <w:rsid w:val="00F123EA"/>
    <w:rsid w:val="00F12AF0"/>
    <w:rsid w:val="00F13C8D"/>
    <w:rsid w:val="00F21ACF"/>
    <w:rsid w:val="00F222B3"/>
    <w:rsid w:val="00F2354A"/>
    <w:rsid w:val="00F23C22"/>
    <w:rsid w:val="00F24631"/>
    <w:rsid w:val="00F254A4"/>
    <w:rsid w:val="00F30860"/>
    <w:rsid w:val="00F31741"/>
    <w:rsid w:val="00F32C78"/>
    <w:rsid w:val="00F336EA"/>
    <w:rsid w:val="00F355AD"/>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6D4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tabs>
        <w:tab w:val="clear" w:pos="1991"/>
        <w:tab w:val="num" w:pos="432"/>
      </w:tabs>
      <w:spacing w:before="180"/>
      <w:ind w:left="432"/>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itternetztabelle4Akzent3">
    <w:name w:val="Grid Table 4 Accent 3"/>
    <w:basedOn w:val="NormaleTabelle"/>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B3B84-581A-4F3E-958F-6B7836A4B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791</Words>
  <Characters>4513</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2020-05-08T15:26:00Z</dcterms:created>
  <dcterms:modified xsi:type="dcterms:W3CDTF">2020-05-09T07:46:00Z</dcterms:modified>
  <cp:category/>
</cp:coreProperties>
</file>